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678" w:rsidRPr="00475678" w:rsidRDefault="00475678" w:rsidP="004756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sk-SK"/>
        </w:rPr>
      </w:pPr>
      <w:r w:rsidRPr="00475678">
        <w:rPr>
          <w:rFonts w:ascii="Times New Roman" w:eastAsia="Times New Roman" w:hAnsi="Times New Roman"/>
          <w:b/>
          <w:sz w:val="24"/>
          <w:szCs w:val="24"/>
          <w:lang w:eastAsia="sk-SK"/>
        </w:rPr>
        <w:t>Doložka vybraných vplyvov</w:t>
      </w:r>
    </w:p>
    <w:p w:rsidR="00475678" w:rsidRPr="00475678" w:rsidRDefault="00475678" w:rsidP="004756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sk-SK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475678" w:rsidRPr="00475678" w:rsidTr="00D82514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Základné údaje</w:t>
            </w:r>
          </w:p>
        </w:tc>
      </w:tr>
      <w:tr w:rsidR="00475678" w:rsidRPr="00475678" w:rsidTr="00D82514">
        <w:trPr>
          <w:trHeight w:val="354"/>
        </w:trPr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ind w:left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Názov materiálu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Návrh zákona, ktorým sa mení a dopĺňa zákon č. 2/2005 Z. z. o posudzovaní a kontrole hluku vo vonkajšom prostredí a o zmene zákona Národnej rady Slovenskej republiky č. 272/1994 Z. z. o ochrane zdravia ľudí v znení neskorších predpisov v znení neskorších predpisov (ďalej len „návrh zákona“)</w:t>
            </w:r>
          </w:p>
        </w:tc>
      </w:tr>
      <w:tr w:rsidR="00475678" w:rsidRPr="00475678" w:rsidTr="00D82514">
        <w:trPr>
          <w:trHeight w:val="40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ind w:left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Predkladateľ (a spolupredkladateľ)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Ministerstvo zdravotníctva Slovenskej republiky</w:t>
            </w:r>
          </w:p>
        </w:tc>
      </w:tr>
      <w:tr w:rsidR="00475678" w:rsidRPr="00475678" w:rsidTr="00D82514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475678" w:rsidRPr="00475678" w:rsidRDefault="00475678" w:rsidP="00D82514">
            <w:pPr>
              <w:spacing w:line="240" w:lineRule="auto"/>
              <w:ind w:left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Charakter predkladaného materiálu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Materiál nelegislatívnej povahy</w:t>
            </w:r>
          </w:p>
        </w:tc>
      </w:tr>
      <w:tr w:rsidR="00475678" w:rsidRPr="00475678" w:rsidTr="00D82514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ind w:left="175" w:hanging="175"/>
              <w:rPr>
                <w:rFonts w:ascii="Times New Roman" w:eastAsia="Times New Roman" w:hAnsi="Times New Roman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Materiál legislatívnej povahy</w:t>
            </w:r>
          </w:p>
        </w:tc>
      </w:tr>
      <w:tr w:rsidR="00475678" w:rsidRPr="00475678" w:rsidTr="00D82514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Cambria" w:eastAsia="MS Gothic" w:hAnsi="Cambria" w:cs="Segoe UI Symbol"/>
                <w:sz w:val="24"/>
                <w:szCs w:val="24"/>
                <w:lang w:eastAsia="sk-SK"/>
              </w:rPr>
              <w:t>⊠</w:t>
            </w:r>
          </w:p>
        </w:tc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Transpozícia/ implementácia práva EÚ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>V prípade transpozície/implementácie uveďte zoznam transponovaných/implementovaných predpisov:</w:t>
            </w:r>
          </w:p>
          <w:p w:rsidR="002044CF" w:rsidRPr="00475678" w:rsidRDefault="002044CF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Times" w:hAnsi="Times" w:cs="Times"/>
                <w:sz w:val="25"/>
                <w:szCs w:val="25"/>
              </w:rPr>
              <w:t>Nariadenie Európskeho parlamentu a Rady (EÚ) 2019/1010 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 (Ú. v. EÚ L 170, 25.6.2019).</w:t>
            </w:r>
          </w:p>
        </w:tc>
      </w:tr>
      <w:tr w:rsidR="00475678" w:rsidRPr="00475678" w:rsidTr="00D82514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ind w:left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>-</w:t>
            </w:r>
          </w:p>
        </w:tc>
      </w:tr>
      <w:tr w:rsidR="00475678" w:rsidRPr="00475678" w:rsidTr="00D82514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ind w:left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Predpokladaný termín predloženia na 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>december 2023</w:t>
            </w:r>
          </w:p>
        </w:tc>
      </w:tr>
      <w:tr w:rsidR="00475678" w:rsidRPr="00475678" w:rsidTr="00D82514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ind w:left="14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 xml:space="preserve">Predpokladaný termín začiatku a ukončenia ZP**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>-</w:t>
            </w:r>
          </w:p>
        </w:tc>
      </w:tr>
      <w:tr w:rsidR="00475678" w:rsidRPr="00475678" w:rsidTr="00D82514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ind w:left="14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78" w:rsidRPr="00475678" w:rsidRDefault="00A848BD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>
              <w:rPr>
                <w:rFonts w:ascii="Times New Roman" w:eastAsia="Times New Roman" w:hAnsi="Times New Roman"/>
                <w:i/>
                <w:lang w:eastAsia="sk-SK"/>
              </w:rPr>
              <w:t>február</w:t>
            </w:r>
            <w:r w:rsidR="00475678" w:rsidRPr="00475678">
              <w:rPr>
                <w:rFonts w:ascii="Times New Roman" w:eastAsia="Times New Roman" w:hAnsi="Times New Roman"/>
                <w:i/>
                <w:lang w:eastAsia="sk-SK"/>
              </w:rPr>
              <w:t xml:space="preserve"> 2024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Definovanie problému</w:t>
            </w:r>
          </w:p>
        </w:tc>
      </w:tr>
      <w:tr w:rsidR="00475678" w:rsidRPr="00475678" w:rsidTr="00D82514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jc w:val="both"/>
              <w:rPr>
                <w:rFonts w:ascii="Times New Roman" w:eastAsia="Times New Roman" w:hAnsi="Times New Roman"/>
                <w:lang w:eastAsia="sk-SK"/>
              </w:rPr>
            </w:pPr>
            <w:r w:rsidRPr="00475678">
              <w:rPr>
                <w:rFonts w:ascii="Times New Roman" w:hAnsi="Times New Roman"/>
              </w:rPr>
              <w:t xml:space="preserve">Návrhom zákona sa zosúlaďujú ustanovenia zákona č. 2/2005 Z. z. s </w:t>
            </w:r>
            <w:r w:rsidRPr="00475678">
              <w:rPr>
                <w:rFonts w:ascii="Times New Roman" w:eastAsia="Times New Roman" w:hAnsi="Times New Roman"/>
                <w:lang w:eastAsia="sk-SK"/>
              </w:rPr>
              <w:t>nariaden</w:t>
            </w:r>
            <w:r w:rsidRPr="00475678">
              <w:rPr>
                <w:rFonts w:ascii="Times New Roman" w:hAnsi="Times New Roman"/>
              </w:rPr>
              <w:t>ím</w:t>
            </w:r>
            <w:r w:rsidRPr="00475678">
              <w:rPr>
                <w:rFonts w:ascii="Times New Roman" w:eastAsia="Times New Roman" w:hAnsi="Times New Roman"/>
                <w:lang w:eastAsia="sk-SK"/>
              </w:rPr>
              <w:t xml:space="preserve"> EP a Rady 2019/1010</w:t>
            </w:r>
            <w:r w:rsidRPr="00475678">
              <w:rPr>
                <w:rFonts w:ascii="Times New Roman" w:hAnsi="Times New Roman"/>
              </w:rPr>
              <w:t xml:space="preserve">, </w:t>
            </w:r>
            <w:r w:rsidRPr="00475678">
              <w:rPr>
                <w:rFonts w:ascii="Times New Roman" w:eastAsia="Times New Roman" w:hAnsi="Times New Roman"/>
                <w:lang w:eastAsia="sk-SK"/>
              </w:rPr>
              <w:t xml:space="preserve">z 5. júna 2019 o zosúladení povinností podávania správ v oblasti právnych predpisov týkajúcich sa životného prostredia a o zmene nariadení Európskeho parlamentu a Rady (ES) č. 166/2006 a (EÚ) č. 995/2010, smerníc Európskeho parlamentu a Rady 2002/49/ES, 2004/35/ES, 2007/2/ES, 2009/147/ES a 2010/63/EÚ, nariadení Rady (ES) č. 338/97 a (ES) č. 2173/2005 a smernice Rady 86/278/EHS (ďalej len „nariadenie EP a Rady 2019/1010“). 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hAnsi="Times New Roman"/>
              </w:rPr>
              <w:t xml:space="preserve">Návrhom zákona sa predlžuje lehota na odovzdanie akčných plánov ochrany pred hlukom o jeden rok. 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Ciele a výsledný stav</w:t>
            </w:r>
          </w:p>
        </w:tc>
      </w:tr>
      <w:tr w:rsidR="00475678" w:rsidRPr="00475678" w:rsidTr="00D82514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hAnsi="Times New Roman"/>
              </w:rPr>
              <w:t xml:space="preserve">Cieľom navrhovaného právneho predpisu je poskytnúť dostatočný čas na verejnú konzultáciu o akčných plánoch ochrany pred hlukom a zosúladiť ustanovenia v národnej legislatíve s európskou legislatívou. Návrhom zákona sa docieli zmena termínu na odovzdanie akčných plánov ochrany pred </w:t>
            </w:r>
            <w:r w:rsidRPr="00475678">
              <w:rPr>
                <w:rFonts w:ascii="Times New Roman" w:hAnsi="Times New Roman"/>
              </w:rPr>
              <w:lastRenderedPageBreak/>
              <w:t xml:space="preserve">hlukom o jeden rok v porovnaní so súčasným stavom, z dôvodu zefektívnenia ich vypracovania. Uvedená zmena právneho predpisu vyplýva z </w:t>
            </w:r>
            <w:r w:rsidRPr="00475678">
              <w:rPr>
                <w:rFonts w:ascii="Times New Roman" w:eastAsia="Times New Roman" w:hAnsi="Times New Roman"/>
                <w:lang w:eastAsia="sk-SK"/>
              </w:rPr>
              <w:t>nariadenia EP a Rady 2019/1010.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Dotknuté subjekty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 xml:space="preserve">Uveďte subjekty, ktorých sa zmeny predkladaného materiálu dotknú priamo aj nepriamo: 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lang w:eastAsia="sk-SK"/>
              </w:rPr>
            </w:pPr>
            <w:r w:rsidRPr="00475678">
              <w:rPr>
                <w:rFonts w:ascii="Times New Roman" w:hAnsi="Times New Roman"/>
              </w:rPr>
              <w:t>Spracovatelia strategických hlukových máp a akčných plánov ochrany pred hlukom</w:t>
            </w:r>
            <w:r w:rsidR="0053181C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sk-SK"/>
              </w:rPr>
            </w:pP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Alternatívne riešenia</w:t>
            </w:r>
          </w:p>
        </w:tc>
      </w:tr>
      <w:tr w:rsidR="00475678" w:rsidRPr="00475678" w:rsidTr="00D82514">
        <w:trPr>
          <w:trHeight w:val="87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Uplatnenie nulového variantu (neprijatie právnej úpravy) nie je možné z dôvodu, že navrhovaná úprava vyplýva z európskej legislatívy a je potrebná na dosiahnutie súladu so slovenskou legislatívou.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Vykonávacie predpisy</w:t>
            </w:r>
          </w:p>
        </w:tc>
      </w:tr>
      <w:tr w:rsidR="00475678" w:rsidRPr="00475678" w:rsidTr="00D82514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⊠ </w:t>
            </w:r>
            <w:r w:rsidR="00475678"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Nie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>Ak áno, uveďte ktoré oblasti budú nimi upravené, resp. ktorých vykonávacích predpisov sa zmena dotkne: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lang w:eastAsia="sk-SK"/>
              </w:rPr>
            </w:pP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 xml:space="preserve">Transpozícia/implementácia práva EÚ </w:t>
            </w:r>
          </w:p>
        </w:tc>
      </w:tr>
      <w:tr w:rsidR="00475678" w:rsidRPr="00475678" w:rsidTr="00D82514">
        <w:trPr>
          <w:trHeight w:val="157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475678" w:rsidRPr="00475678" w:rsidTr="00D82514">
              <w:trPr>
                <w:trHeight w:val="90"/>
              </w:trPr>
              <w:tc>
                <w:tcPr>
                  <w:tcW w:w="8643" w:type="dxa"/>
                </w:tcPr>
                <w:p w:rsidR="00475678" w:rsidRPr="00475678" w:rsidRDefault="00475678" w:rsidP="00D82514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475678">
                    <w:rPr>
                      <w:i/>
                      <w:iCs/>
                      <w:color w:val="auto"/>
                      <w:sz w:val="22"/>
                      <w:szCs w:val="22"/>
                    </w:rPr>
                    <w:t xml:space="preserve">Uveďte, či v predkladanom návrhu právneho predpisu dochádza ku </w:t>
                  </w:r>
                  <w:proofErr w:type="spellStart"/>
                  <w:r w:rsidRPr="00475678">
                    <w:rPr>
                      <w:i/>
                      <w:iCs/>
                      <w:color w:val="auto"/>
                      <w:sz w:val="22"/>
                      <w:szCs w:val="22"/>
                    </w:rPr>
                    <w:t>goldplatingu</w:t>
                  </w:r>
                  <w:proofErr w:type="spellEnd"/>
                  <w:r w:rsidRPr="00475678">
                    <w:rPr>
                      <w:i/>
                      <w:iCs/>
                      <w:color w:val="auto"/>
                      <w:sz w:val="22"/>
                      <w:szCs w:val="22"/>
                    </w:rPr>
                    <w:t xml:space="preserve"> podľa tabuľky zhody, resp. či ku </w:t>
                  </w:r>
                  <w:proofErr w:type="spellStart"/>
                  <w:r w:rsidRPr="00475678">
                    <w:rPr>
                      <w:i/>
                      <w:iCs/>
                      <w:color w:val="auto"/>
                      <w:sz w:val="22"/>
                      <w:szCs w:val="22"/>
                    </w:rPr>
                    <w:t>goldplatingu</w:t>
                  </w:r>
                  <w:proofErr w:type="spellEnd"/>
                  <w:r w:rsidRPr="00475678">
                    <w:rPr>
                      <w:i/>
                      <w:iCs/>
                      <w:color w:val="auto"/>
                      <w:sz w:val="22"/>
                      <w:szCs w:val="22"/>
                    </w:rPr>
                    <w:t xml:space="preserve"> dochádza pri implementácii práva EÚ. </w:t>
                  </w:r>
                </w:p>
              </w:tc>
            </w:tr>
            <w:tr w:rsidR="00475678" w:rsidRPr="00475678" w:rsidTr="00D82514">
              <w:trPr>
                <w:trHeight w:val="296"/>
              </w:trPr>
              <w:tc>
                <w:tcPr>
                  <w:tcW w:w="8643" w:type="dxa"/>
                </w:tcPr>
                <w:p w:rsidR="00475678" w:rsidRPr="00475678" w:rsidRDefault="00475678" w:rsidP="00D82514">
                  <w:pPr>
                    <w:pStyle w:val="Default"/>
                    <w:rPr>
                      <w:b/>
                      <w:iCs/>
                      <w:color w:val="auto"/>
                      <w:sz w:val="22"/>
                      <w:szCs w:val="22"/>
                    </w:rPr>
                  </w:pPr>
                  <w:r w:rsidRPr="00475678">
                    <w:rPr>
                      <w:b/>
                      <w:iCs/>
                      <w:color w:val="auto"/>
                      <w:sz w:val="22"/>
                      <w:szCs w:val="22"/>
                    </w:rPr>
                    <w:t xml:space="preserve">                                                                                                    </w:t>
                  </w:r>
                  <w:r>
                    <w:rPr>
                      <w:b/>
                      <w:iCs/>
                      <w:color w:val="auto"/>
                      <w:sz w:val="22"/>
                      <w:szCs w:val="22"/>
                    </w:rPr>
                    <w:t xml:space="preserve">     </w:t>
                  </w:r>
                  <w:r w:rsidRPr="00475678">
                    <w:rPr>
                      <w:b/>
                      <w:iCs/>
                      <w:color w:val="auto"/>
                      <w:sz w:val="22"/>
                      <w:szCs w:val="22"/>
                    </w:rPr>
                    <w:t xml:space="preserve">           </w:t>
                  </w:r>
                  <w:r w:rsidRPr="00475678">
                    <w:rPr>
                      <w:rFonts w:ascii="Segoe UI Symbol" w:eastAsia="MS Gothic" w:hAnsi="Segoe UI Symbol" w:cs="Segoe UI Symbol"/>
                      <w:b/>
                      <w:iCs/>
                      <w:color w:val="auto"/>
                    </w:rPr>
                    <w:t>☐</w:t>
                  </w:r>
                  <w:r w:rsidRPr="00475678">
                    <w:rPr>
                      <w:b/>
                      <w:iCs/>
                      <w:color w:val="auto"/>
                    </w:rPr>
                    <w:t xml:space="preserve"> Áno           </w:t>
                  </w:r>
                  <w:r w:rsidR="00A848BD">
                    <w:rPr>
                      <w:rFonts w:ascii="Cambria" w:hAnsi="Cambria"/>
                    </w:rPr>
                    <w:t>⊠</w:t>
                  </w:r>
                  <w:r w:rsidRPr="00475678">
                    <w:rPr>
                      <w:b/>
                      <w:iCs/>
                      <w:color w:val="auto"/>
                    </w:rPr>
                    <w:t xml:space="preserve"> Nie</w:t>
                  </w:r>
                </w:p>
                <w:p w:rsidR="00475678" w:rsidRPr="00475678" w:rsidRDefault="00475678" w:rsidP="00D82514">
                  <w:pPr>
                    <w:pStyle w:val="Default"/>
                    <w:rPr>
                      <w:i/>
                      <w:iCs/>
                      <w:color w:val="auto"/>
                      <w:sz w:val="22"/>
                      <w:szCs w:val="22"/>
                    </w:rPr>
                  </w:pPr>
                </w:p>
                <w:p w:rsidR="00475678" w:rsidRPr="00475678" w:rsidRDefault="00475678" w:rsidP="00D82514">
                  <w:pPr>
                    <w:pStyle w:val="Default"/>
                    <w:rPr>
                      <w:color w:val="auto"/>
                      <w:sz w:val="22"/>
                      <w:szCs w:val="22"/>
                    </w:rPr>
                  </w:pPr>
                  <w:r w:rsidRPr="00475678">
                    <w:rPr>
                      <w:i/>
                      <w:iCs/>
                      <w:color w:val="auto"/>
                      <w:sz w:val="22"/>
                      <w:szCs w:val="22"/>
                    </w:rPr>
                    <w:t xml:space="preserve">Ak áno, uveďte, ktorých vplyvov podľa bodu 9 sa </w:t>
                  </w:r>
                  <w:proofErr w:type="spellStart"/>
                  <w:r w:rsidRPr="00475678">
                    <w:rPr>
                      <w:i/>
                      <w:iCs/>
                      <w:color w:val="auto"/>
                      <w:sz w:val="22"/>
                      <w:szCs w:val="22"/>
                    </w:rPr>
                    <w:t>goldplating</w:t>
                  </w:r>
                  <w:proofErr w:type="spellEnd"/>
                  <w:r w:rsidRPr="00475678">
                    <w:rPr>
                      <w:i/>
                      <w:iCs/>
                      <w:color w:val="auto"/>
                      <w:sz w:val="22"/>
                      <w:szCs w:val="22"/>
                    </w:rPr>
                    <w:t xml:space="preserve"> týka: </w:t>
                  </w:r>
                </w:p>
              </w:tc>
            </w:tr>
            <w:tr w:rsidR="00475678" w:rsidRPr="00475678" w:rsidTr="00D82514">
              <w:trPr>
                <w:trHeight w:val="296"/>
              </w:trPr>
              <w:tc>
                <w:tcPr>
                  <w:tcW w:w="8643" w:type="dxa"/>
                </w:tcPr>
                <w:p w:rsidR="00475678" w:rsidRPr="00475678" w:rsidRDefault="00475678" w:rsidP="00D82514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:rsidR="00475678" w:rsidRPr="00475678" w:rsidRDefault="00475678" w:rsidP="00D82514">
            <w:pPr>
              <w:spacing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sk-SK"/>
              </w:rPr>
            </w:pPr>
          </w:p>
        </w:tc>
      </w:tr>
      <w:tr w:rsidR="00475678" w:rsidRPr="00475678" w:rsidTr="00D82514">
        <w:trPr>
          <w:trHeight w:val="195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Preskúmanie účelnosti</w:t>
            </w: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>Uveďte termín, kedy by malo dôjsť k preskúmaniu účinnosti a účelnosti predkladaného materiálu.</w:t>
            </w:r>
          </w:p>
          <w:p w:rsidR="00475678" w:rsidRPr="00475678" w:rsidRDefault="00475678" w:rsidP="00D82514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 xml:space="preserve">Účinnosť a účelnosť návrhu sa preskúma </w:t>
            </w:r>
            <w:r w:rsidR="00A848BD">
              <w:rPr>
                <w:rFonts w:ascii="Times New Roman" w:eastAsia="Times New Roman" w:hAnsi="Times New Roman"/>
                <w:lang w:eastAsia="sk-SK"/>
              </w:rPr>
              <w:t>po piatich rokoch od nadobudnutia platnosti novely právneho predpisu z dôvodu, že akčné plány ochrany pred hlukom sa predkladajú každých päť rokov.</w:t>
            </w:r>
            <w:r w:rsidRPr="00475678">
              <w:rPr>
                <w:rFonts w:ascii="Times New Roman" w:eastAsia="Times New Roman" w:hAnsi="Times New Roman"/>
                <w:lang w:eastAsia="sk-SK"/>
              </w:rPr>
              <w:t xml:space="preserve"> </w:t>
            </w:r>
          </w:p>
          <w:p w:rsidR="00475678" w:rsidRPr="00475678" w:rsidRDefault="00475678" w:rsidP="00D82514">
            <w:pPr>
              <w:widowControl w:val="0"/>
              <w:spacing w:line="240" w:lineRule="auto"/>
              <w:rPr>
                <w:rFonts w:ascii="Times New Roman" w:eastAsia="Times New Roman" w:hAnsi="Times New Roman"/>
                <w:i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i/>
                <w:lang w:eastAsia="sk-SK"/>
              </w:rPr>
              <w:t>Uveďte kritériá, na základe ktorých bude preskúmanie vykonané.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highlight w:val="yellow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Preskúmanie bude vykonané na základe obsahu strategických hlukových máp a akčných plánov ochrany pred hlukom a</w:t>
            </w:r>
            <w:r w:rsidR="00A848BD">
              <w:rPr>
                <w:rFonts w:ascii="Times New Roman" w:eastAsia="Times New Roman" w:hAnsi="Times New Roman"/>
                <w:lang w:eastAsia="sk-SK"/>
              </w:rPr>
              <w:t> reálnych skúseností predkladateľov akčných plánov ochrany pred hlukom, najmä z hľadiska dostatočného času na verejnú konzultáciu s verejnosťou.</w:t>
            </w:r>
            <w:r w:rsidRPr="00475678">
              <w:rPr>
                <w:rFonts w:ascii="Times New Roman" w:eastAsia="Times New Roman" w:hAnsi="Times New Roman"/>
                <w:lang w:eastAsia="sk-SK"/>
              </w:rPr>
              <w:t xml:space="preserve"> 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sk-SK"/>
              </w:rPr>
            </w:pPr>
          </w:p>
        </w:tc>
      </w:tr>
      <w:tr w:rsidR="00475678" w:rsidRPr="00475678" w:rsidTr="00D82514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475678" w:rsidRPr="00475678" w:rsidRDefault="00475678" w:rsidP="00D82514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lang w:eastAsia="sk-SK"/>
              </w:rPr>
            </w:pPr>
          </w:p>
          <w:p w:rsidR="00475678" w:rsidRPr="00475678" w:rsidRDefault="00475678" w:rsidP="00D82514">
            <w:pPr>
              <w:spacing w:line="240" w:lineRule="auto"/>
              <w:ind w:left="142" w:hanging="142"/>
              <w:jc w:val="both"/>
              <w:rPr>
                <w:rFonts w:ascii="Times New Roman" w:eastAsia="Times New Roman" w:hAnsi="Times New Roman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475678" w:rsidRPr="00475678" w:rsidRDefault="00475678" w:rsidP="00D82514">
            <w:pPr>
              <w:spacing w:line="240" w:lineRule="auto"/>
              <w:jc w:val="both"/>
              <w:rPr>
                <w:rFonts w:ascii="Times New Roman" w:eastAsia="Times New Roman" w:hAnsi="Times New Roman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** vyplniť iba v prípade, ak sa záverečné posúdenie vybraných vplyvov uskutočnilo v zmysle bodu 9.1. jednotnej metodiky.</w:t>
            </w:r>
          </w:p>
          <w:p w:rsidR="00475678" w:rsidRPr="00475678" w:rsidRDefault="00475678" w:rsidP="00D82514">
            <w:pPr>
              <w:spacing w:line="240" w:lineRule="auto"/>
              <w:jc w:val="both"/>
              <w:rPr>
                <w:rFonts w:ascii="Times New Roman" w:eastAsia="Times New Roman" w:hAnsi="Times New Roman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:rsidR="00475678" w:rsidRPr="00475678" w:rsidRDefault="00475678" w:rsidP="00D82514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lang w:eastAsia="sk-SK"/>
              </w:rPr>
            </w:pPr>
          </w:p>
        </w:tc>
      </w:tr>
      <w:tr w:rsidR="00475678" w:rsidRPr="00475678" w:rsidTr="00D8251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Vybrané vplyvy  materiálu</w:t>
            </w:r>
          </w:p>
        </w:tc>
      </w:tr>
      <w:tr w:rsidR="00475678" w:rsidRPr="00475678" w:rsidTr="00D8251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ind w:left="-107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ind w:left="3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   z toho rozpočtovo zabezpečené vplyvy,         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   v prípade identifikovaného negatívneho 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   vplyvu</w:t>
            </w:r>
          </w:p>
        </w:tc>
        <w:tc>
          <w:tcPr>
            <w:tcW w:w="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Nie</w:t>
            </w:r>
          </w:p>
        </w:tc>
        <w:tc>
          <w:tcPr>
            <w:tcW w:w="54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-107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Čiastočne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v tom vplyvy na rozpočty obcí a vyšších územných celkov</w:t>
            </w:r>
          </w:p>
        </w:tc>
        <w:tc>
          <w:tcPr>
            <w:tcW w:w="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ind w:left="-107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ind w:left="3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ind w:left="171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z toho rozpočtovo zabezpečené vplyvy,</w:t>
            </w:r>
          </w:p>
          <w:p w:rsidR="00475678" w:rsidRPr="00475678" w:rsidRDefault="00475678" w:rsidP="00D82514">
            <w:pPr>
              <w:spacing w:line="240" w:lineRule="auto"/>
              <w:ind w:left="171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v prípade identifikovaného negatívneho vplyvu</w:t>
            </w:r>
          </w:p>
        </w:tc>
        <w:tc>
          <w:tcPr>
            <w:tcW w:w="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Nie</w:t>
            </w:r>
          </w:p>
        </w:tc>
        <w:tc>
          <w:tcPr>
            <w:tcW w:w="54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-107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Čiastočne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ind w:left="171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Vplyv na dlhodobú udržateľnosť verejných financií v prípade vybraných opatrení ***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-107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Nie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Vplyvy na limit verejných výdavkov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-107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Vplyvy na podnikateľské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   z toho vplyvy na MSP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541" w:type="dxa"/>
            <w:gridSpan w:val="2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hAnsi="Times New Roman"/>
                <w:sz w:val="24"/>
                <w:szCs w:val="24"/>
              </w:rPr>
              <w:t></w:t>
            </w: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54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Negatívne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   Mechanizmus znižovania byrokracie    </w:t>
            </w:r>
          </w:p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 xml:space="preserve">    a nákladov sa uplatňuje:</w:t>
            </w:r>
          </w:p>
        </w:tc>
        <w:tc>
          <w:tcPr>
            <w:tcW w:w="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4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Nie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Sociálne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Vplyvy na životné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</w:pPr>
          </w:p>
          <w:p w:rsidR="00475678" w:rsidRPr="00475678" w:rsidRDefault="00475678" w:rsidP="00D82514">
            <w:pPr>
              <w:spacing w:line="240" w:lineRule="auto"/>
              <w:ind w:left="16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Materiál je posudzovaný podľa zákona č. 24/2006 Z. z. o posudzovaní vplyvov na životné prostredie a o zmene a doplnení niektorých zákonov v znení neskorších predpisov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678" w:rsidRPr="00475678" w:rsidRDefault="00475678" w:rsidP="00D82514">
            <w:pPr>
              <w:spacing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sz w:val="24"/>
                <w:szCs w:val="24"/>
                <w:lang w:eastAsia="sk-SK"/>
              </w:rPr>
              <w:t>Nie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lastRenderedPageBreak/>
              <w:t>Vplyvy na informatizáciu spoločnosti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A848BD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78" w:rsidRPr="00475678" w:rsidRDefault="00475678" w:rsidP="00D82514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5678" w:rsidRPr="00475678" w:rsidRDefault="00475678" w:rsidP="00D82514">
            <w:pPr>
              <w:spacing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</w:tbl>
    <w:p w:rsidR="00475678" w:rsidRPr="00475678" w:rsidRDefault="00475678" w:rsidP="00475678">
      <w:pPr>
        <w:ind w:left="426"/>
        <w:contextualSpacing/>
        <w:rPr>
          <w:rFonts w:ascii="Times New Roman" w:hAnsi="Times New Roman"/>
          <w:b/>
          <w:sz w:val="24"/>
          <w:szCs w:val="24"/>
        </w:rPr>
      </w:pPr>
    </w:p>
    <w:p w:rsidR="00475678" w:rsidRPr="00475678" w:rsidRDefault="00475678" w:rsidP="00475678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475678" w:rsidRPr="00475678" w:rsidTr="00D82514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</w:tr>
      <w:tr w:rsidR="00475678" w:rsidRPr="00475678" w:rsidTr="00D82514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after="0" w:line="240" w:lineRule="auto"/>
              <w:ind w:left="196" w:hanging="196"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 xml:space="preserve">    vplyvy služieb verejnej správy na občana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75678" w:rsidRPr="00475678" w:rsidRDefault="00A848BD" w:rsidP="00D82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75678" w:rsidRPr="00475678" w:rsidRDefault="00475678" w:rsidP="00D82514">
            <w:pPr>
              <w:spacing w:after="0"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  <w:tr w:rsidR="00475678" w:rsidRPr="00475678" w:rsidTr="00D82514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spacing w:after="0" w:line="240" w:lineRule="auto"/>
              <w:ind w:left="168" w:hanging="168"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 xml:space="preserve">    vplyvy na procesy služieb vo verejnej správe</w:t>
            </w:r>
          </w:p>
        </w:tc>
        <w:tc>
          <w:tcPr>
            <w:tcW w:w="5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A848BD" w:rsidP="00D82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spacing w:after="0" w:line="240" w:lineRule="auto"/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</w:tbl>
    <w:p w:rsidR="00475678" w:rsidRPr="00475678" w:rsidRDefault="00475678" w:rsidP="00475678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475678" w:rsidRPr="00475678" w:rsidTr="00D82514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D8251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</w:rPr>
              <w:t>Vplyvy na manželstvo, rodičovstvo a rodinu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Pozitívne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A848BD" w:rsidP="00D825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>
              <w:rPr>
                <w:rFonts w:ascii="Cambria" w:hAnsi="Cambria"/>
                <w:sz w:val="24"/>
                <w:szCs w:val="24"/>
              </w:rPr>
              <w:t>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Segoe UI Symbol" w:eastAsia="MS Gothic" w:hAnsi="Segoe UI Symbol" w:cs="Segoe UI Symbol"/>
                <w:b/>
                <w:sz w:val="24"/>
                <w:szCs w:val="24"/>
                <w:lang w:eastAsia="sk-SK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78" w:rsidRPr="00475678" w:rsidRDefault="00475678" w:rsidP="00D82514">
            <w:pPr>
              <w:ind w:left="54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Negatívne</w:t>
            </w:r>
          </w:p>
        </w:tc>
      </w:tr>
    </w:tbl>
    <w:p w:rsidR="00475678" w:rsidRPr="00475678" w:rsidRDefault="00475678" w:rsidP="00475678">
      <w:pPr>
        <w:spacing w:after="0" w:line="240" w:lineRule="auto"/>
        <w:ind w:right="141"/>
        <w:rPr>
          <w:rFonts w:ascii="Times New Roman" w:eastAsia="Times New Roman" w:hAnsi="Times New Roman"/>
          <w:b/>
          <w:sz w:val="24"/>
          <w:szCs w:val="24"/>
          <w:lang w:eastAsia="sk-SK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6"/>
      </w:tblGrid>
      <w:tr w:rsidR="00475678" w:rsidRPr="00475678" w:rsidTr="00D8251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Poznámky</w:t>
            </w:r>
          </w:p>
        </w:tc>
      </w:tr>
      <w:tr w:rsidR="00475678" w:rsidRPr="00475678" w:rsidTr="00D82514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475678" w:rsidRPr="00475678" w:rsidRDefault="00475678" w:rsidP="00D8251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5678" w:rsidRPr="00475678" w:rsidTr="00D8251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Kontakt na spracovateľa</w:t>
            </w:r>
          </w:p>
        </w:tc>
      </w:tr>
      <w:tr w:rsidR="00475678" w:rsidRPr="00475678" w:rsidTr="00D82514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pStyle w:val="Normlnywebov"/>
              <w:contextualSpacing/>
              <w:rPr>
                <w:sz w:val="22"/>
                <w:szCs w:val="22"/>
              </w:rPr>
            </w:pPr>
            <w:r w:rsidRPr="00475678">
              <w:rPr>
                <w:sz w:val="22"/>
                <w:szCs w:val="22"/>
              </w:rPr>
              <w:t>Úrad verejného zdravotníctva SR, Odbor hygieny životného prostredia,</w:t>
            </w:r>
          </w:p>
          <w:p w:rsidR="00475678" w:rsidRPr="00475678" w:rsidRDefault="00475678" w:rsidP="00D82514">
            <w:pPr>
              <w:pStyle w:val="Normlnywebov"/>
              <w:contextualSpacing/>
              <w:rPr>
                <w:i/>
              </w:rPr>
            </w:pPr>
            <w:r w:rsidRPr="00475678">
              <w:rPr>
                <w:sz w:val="22"/>
                <w:szCs w:val="22"/>
              </w:rPr>
              <w:t>Mgr. Milada Eštóková, PhD., 02/49 284 375, ohzp@uvzsr.sk</w:t>
            </w:r>
          </w:p>
        </w:tc>
      </w:tr>
      <w:tr w:rsidR="00475678" w:rsidRPr="00475678" w:rsidTr="00D8251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26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Zdroje</w:t>
            </w:r>
          </w:p>
        </w:tc>
      </w:tr>
      <w:tr w:rsidR="00475678" w:rsidRPr="00475678" w:rsidTr="00D82514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pStyle w:val="Normlnywebov"/>
              <w:rPr>
                <w:sz w:val="22"/>
                <w:szCs w:val="22"/>
              </w:rPr>
            </w:pPr>
            <w:r w:rsidRPr="00475678">
              <w:rPr>
                <w:sz w:val="22"/>
                <w:szCs w:val="22"/>
              </w:rPr>
              <w:t>- Európska komisia, Slov-Lex</w:t>
            </w:r>
          </w:p>
          <w:p w:rsidR="00475678" w:rsidRPr="00475678" w:rsidRDefault="00475678" w:rsidP="00D8251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</w:tr>
      <w:tr w:rsidR="00475678" w:rsidRPr="00475678" w:rsidTr="00D8251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47" w:hanging="425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Stanovisko Komisie na posudzovanie vybraných vplyvov z PPK č. ..........</w:t>
            </w:r>
            <w:r w:rsidRPr="004756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5678" w:rsidRPr="00475678" w:rsidRDefault="00475678" w:rsidP="00D82514">
            <w:pPr>
              <w:ind w:left="502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hAnsi="Times New Roman"/>
                <w:sz w:val="24"/>
                <w:szCs w:val="24"/>
              </w:rPr>
              <w:t>(v prípade, ak sa uskutočnilo v zmysle bodu 8.1 Jednotnej metodiky)</w:t>
            </w:r>
          </w:p>
        </w:tc>
      </w:tr>
      <w:tr w:rsidR="00475678" w:rsidRPr="00475678" w:rsidTr="00D82514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678" w:rsidRPr="00475678" w:rsidRDefault="00475678" w:rsidP="00D8251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  <w:tbl>
            <w:tblPr>
              <w:tblW w:w="8913" w:type="dxa"/>
              <w:tblInd w:w="284" w:type="dxa"/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475678" w:rsidRPr="00475678" w:rsidTr="00D82514">
              <w:trPr>
                <w:trHeight w:val="396"/>
              </w:trPr>
              <w:tc>
                <w:tcPr>
                  <w:tcW w:w="2552" w:type="dxa"/>
                  <w:shd w:val="clear" w:color="auto" w:fill="auto"/>
                </w:tcPr>
                <w:p w:rsidR="00475678" w:rsidRPr="00475678" w:rsidRDefault="00475678" w:rsidP="00D82514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</w:pPr>
                  <w:r w:rsidRPr="00475678">
                    <w:rPr>
                      <w:rFonts w:ascii="Segoe UI Symbol" w:eastAsia="MS Gothic" w:hAnsi="Segoe UI Symbol" w:cs="Segoe UI Symbol"/>
                      <w:b/>
                      <w:sz w:val="24"/>
                      <w:szCs w:val="24"/>
                      <w:lang w:eastAsia="sk-SK"/>
                    </w:rPr>
                    <w:t>☐</w:t>
                  </w:r>
                  <w:r w:rsidRPr="0047567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  <w:t xml:space="preserve">  Súhlasné 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:rsidR="00475678" w:rsidRPr="00475678" w:rsidRDefault="00475678" w:rsidP="00D82514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</w:pPr>
                  <w:r w:rsidRPr="00475678">
                    <w:rPr>
                      <w:rFonts w:ascii="Segoe UI Symbol" w:eastAsia="MS Gothic" w:hAnsi="Segoe UI Symbol" w:cs="Segoe UI Symbol"/>
                      <w:b/>
                      <w:sz w:val="24"/>
                      <w:szCs w:val="24"/>
                      <w:lang w:eastAsia="sk-SK"/>
                    </w:rPr>
                    <w:t>☐</w:t>
                  </w:r>
                  <w:r w:rsidRPr="0047567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  <w:t xml:space="preserve">  Súhlasné s návrhom na dopracovanie</w:t>
                  </w:r>
                </w:p>
              </w:tc>
              <w:tc>
                <w:tcPr>
                  <w:tcW w:w="2534" w:type="dxa"/>
                  <w:shd w:val="clear" w:color="auto" w:fill="auto"/>
                </w:tcPr>
                <w:p w:rsidR="00475678" w:rsidRPr="00475678" w:rsidRDefault="00475678" w:rsidP="00D82514">
                  <w:pPr>
                    <w:ind w:right="459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</w:pPr>
                  <w:r w:rsidRPr="00475678">
                    <w:rPr>
                      <w:rFonts w:ascii="Segoe UI Symbol" w:eastAsia="MS Gothic" w:hAnsi="Segoe UI Symbol" w:cs="Segoe UI Symbol"/>
                      <w:b/>
                      <w:sz w:val="24"/>
                      <w:szCs w:val="24"/>
                      <w:lang w:eastAsia="sk-SK"/>
                    </w:rPr>
                    <w:t>☐</w:t>
                  </w:r>
                  <w:r w:rsidRPr="0047567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  <w:t xml:space="preserve">  Nesúhlasné</w:t>
                  </w:r>
                </w:p>
              </w:tc>
            </w:tr>
          </w:tbl>
          <w:p w:rsidR="00475678" w:rsidRPr="00475678" w:rsidRDefault="00475678" w:rsidP="00D8251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Uveďte pripomienky zo stanoviska Komisie z časti II. spolu s Vaším vyhodnotením:</w:t>
            </w:r>
          </w:p>
          <w:p w:rsidR="00475678" w:rsidRPr="00475678" w:rsidRDefault="00475678" w:rsidP="00D8251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  <w:p w:rsidR="00475678" w:rsidRPr="00475678" w:rsidRDefault="00475678" w:rsidP="00D8251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</w:tr>
      <w:tr w:rsidR="00475678" w:rsidRPr="00475678" w:rsidTr="00D82514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:rsidR="00475678" w:rsidRPr="00475678" w:rsidRDefault="00475678" w:rsidP="00475678">
            <w:pPr>
              <w:numPr>
                <w:ilvl w:val="0"/>
                <w:numId w:val="1"/>
              </w:numPr>
              <w:spacing w:after="0" w:line="240" w:lineRule="auto"/>
              <w:ind w:left="450" w:hanging="425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5678">
              <w:rPr>
                <w:rFonts w:ascii="Times New Roman" w:hAnsi="Times New Roman"/>
                <w:b/>
                <w:sz w:val="24"/>
                <w:szCs w:val="24"/>
              </w:rPr>
              <w:t>Stanovisko Komisie na posudzovanie vybraných vplyvov zo záverečného posúdenia č. ..........</w:t>
            </w:r>
            <w:r w:rsidRPr="00475678">
              <w:rPr>
                <w:rFonts w:ascii="Times New Roman" w:hAnsi="Times New Roman"/>
                <w:sz w:val="24"/>
                <w:szCs w:val="24"/>
              </w:rPr>
              <w:t xml:space="preserve"> (v prípade, ak sa uskutočnilo v zmysle bodu 9.1. Jednotnej metodiky) </w:t>
            </w:r>
          </w:p>
        </w:tc>
      </w:tr>
      <w:tr w:rsidR="00475678" w:rsidRPr="00475678" w:rsidTr="00D82514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:rsidR="00475678" w:rsidRPr="00475678" w:rsidRDefault="00475678" w:rsidP="00D8251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  <w:tbl>
            <w:tblPr>
              <w:tblW w:w="8913" w:type="dxa"/>
              <w:tblInd w:w="284" w:type="dxa"/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475678" w:rsidRPr="00475678" w:rsidTr="00D82514">
              <w:trPr>
                <w:trHeight w:val="396"/>
              </w:trPr>
              <w:tc>
                <w:tcPr>
                  <w:tcW w:w="2552" w:type="dxa"/>
                  <w:shd w:val="clear" w:color="auto" w:fill="auto"/>
                </w:tcPr>
                <w:p w:rsidR="00475678" w:rsidRPr="00475678" w:rsidRDefault="00475678" w:rsidP="00D82514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</w:pPr>
                  <w:r w:rsidRPr="00475678">
                    <w:rPr>
                      <w:rFonts w:ascii="Segoe UI Symbol" w:eastAsia="MS Gothic" w:hAnsi="Segoe UI Symbol" w:cs="Segoe UI Symbol"/>
                      <w:b/>
                      <w:sz w:val="24"/>
                      <w:szCs w:val="24"/>
                      <w:lang w:eastAsia="sk-SK"/>
                    </w:rPr>
                    <w:t>☐</w:t>
                  </w:r>
                  <w:r w:rsidRPr="0047567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  <w:t xml:space="preserve">   Súhlasné </w:t>
                  </w:r>
                </w:p>
              </w:tc>
              <w:tc>
                <w:tcPr>
                  <w:tcW w:w="3827" w:type="dxa"/>
                  <w:shd w:val="clear" w:color="auto" w:fill="auto"/>
                </w:tcPr>
                <w:p w:rsidR="00475678" w:rsidRPr="00475678" w:rsidRDefault="00475678" w:rsidP="00D82514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</w:pPr>
                  <w:r w:rsidRPr="00475678">
                    <w:rPr>
                      <w:rFonts w:ascii="Segoe UI Symbol" w:eastAsia="MS Gothic" w:hAnsi="Segoe UI Symbol" w:cs="Segoe UI Symbol"/>
                      <w:b/>
                      <w:sz w:val="24"/>
                      <w:szCs w:val="24"/>
                      <w:lang w:eastAsia="sk-SK"/>
                    </w:rPr>
                    <w:t>☐</w:t>
                  </w:r>
                  <w:r w:rsidRPr="0047567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  <w:t xml:space="preserve">  Súhlasné s  návrhom na dopracovanie</w:t>
                  </w:r>
                </w:p>
              </w:tc>
              <w:tc>
                <w:tcPr>
                  <w:tcW w:w="2534" w:type="dxa"/>
                  <w:shd w:val="clear" w:color="auto" w:fill="auto"/>
                </w:tcPr>
                <w:p w:rsidR="00475678" w:rsidRPr="00475678" w:rsidRDefault="00475678" w:rsidP="00D82514">
                  <w:pPr>
                    <w:ind w:right="459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</w:pPr>
                  <w:r w:rsidRPr="00475678">
                    <w:rPr>
                      <w:rFonts w:ascii="Segoe UI Symbol" w:eastAsia="MS Gothic" w:hAnsi="Segoe UI Symbol" w:cs="Segoe UI Symbol"/>
                      <w:b/>
                      <w:sz w:val="24"/>
                      <w:szCs w:val="24"/>
                      <w:lang w:eastAsia="sk-SK"/>
                    </w:rPr>
                    <w:t>☐</w:t>
                  </w:r>
                  <w:r w:rsidRPr="0047567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sk-SK"/>
                    </w:rPr>
                    <w:t xml:space="preserve">  Nesúhlasné</w:t>
                  </w:r>
                </w:p>
              </w:tc>
            </w:tr>
          </w:tbl>
          <w:p w:rsidR="00475678" w:rsidRPr="00475678" w:rsidRDefault="00475678" w:rsidP="00D82514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  <w:r w:rsidRPr="00475678"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  <w:t>Uveďte pripomienky zo stanoviska Komisie z časti II. spolu s Vaším vyhodnotením:</w:t>
            </w:r>
          </w:p>
          <w:p w:rsidR="00475678" w:rsidRPr="00475678" w:rsidRDefault="00475678" w:rsidP="00D8251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sk-SK"/>
              </w:rPr>
            </w:pPr>
          </w:p>
        </w:tc>
      </w:tr>
    </w:tbl>
    <w:p w:rsidR="00D43846" w:rsidRPr="00475678" w:rsidRDefault="00D43846" w:rsidP="00A848BD">
      <w:pPr>
        <w:rPr>
          <w:rFonts w:ascii="Times New Roman" w:hAnsi="Times New Roman"/>
          <w:sz w:val="24"/>
          <w:szCs w:val="24"/>
        </w:rPr>
      </w:pPr>
    </w:p>
    <w:sectPr w:rsidR="00D43846" w:rsidRPr="00475678" w:rsidSect="00B30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>
      <w:start w:val="1"/>
      <w:numFmt w:val="lowerLetter"/>
      <w:lvlText w:val="%2."/>
      <w:lvlJc w:val="left"/>
      <w:pPr>
        <w:ind w:left="1582" w:hanging="360"/>
      </w:pPr>
    </w:lvl>
    <w:lvl w:ilvl="2" w:tplc="041B001B">
      <w:start w:val="1"/>
      <w:numFmt w:val="lowerRoman"/>
      <w:lvlText w:val="%3."/>
      <w:lvlJc w:val="right"/>
      <w:pPr>
        <w:ind w:left="2302" w:hanging="180"/>
      </w:pPr>
    </w:lvl>
    <w:lvl w:ilvl="3" w:tplc="041B000F">
      <w:start w:val="1"/>
      <w:numFmt w:val="decimal"/>
      <w:lvlText w:val="%4."/>
      <w:lvlJc w:val="left"/>
      <w:pPr>
        <w:ind w:left="3022" w:hanging="360"/>
      </w:pPr>
    </w:lvl>
    <w:lvl w:ilvl="4" w:tplc="041B0019">
      <w:start w:val="1"/>
      <w:numFmt w:val="lowerLetter"/>
      <w:lvlText w:val="%5."/>
      <w:lvlJc w:val="left"/>
      <w:pPr>
        <w:ind w:left="3742" w:hanging="360"/>
      </w:pPr>
    </w:lvl>
    <w:lvl w:ilvl="5" w:tplc="041B001B">
      <w:start w:val="1"/>
      <w:numFmt w:val="lowerRoman"/>
      <w:lvlText w:val="%6."/>
      <w:lvlJc w:val="right"/>
      <w:pPr>
        <w:ind w:left="4462" w:hanging="180"/>
      </w:pPr>
    </w:lvl>
    <w:lvl w:ilvl="6" w:tplc="041B000F">
      <w:start w:val="1"/>
      <w:numFmt w:val="decimal"/>
      <w:lvlText w:val="%7."/>
      <w:lvlJc w:val="left"/>
      <w:pPr>
        <w:ind w:left="5182" w:hanging="360"/>
      </w:pPr>
    </w:lvl>
    <w:lvl w:ilvl="7" w:tplc="041B0019">
      <w:start w:val="1"/>
      <w:numFmt w:val="lowerLetter"/>
      <w:lvlText w:val="%8."/>
      <w:lvlJc w:val="left"/>
      <w:pPr>
        <w:ind w:left="5902" w:hanging="360"/>
      </w:pPr>
    </w:lvl>
    <w:lvl w:ilvl="8" w:tplc="041B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5678"/>
    <w:rsid w:val="002044CF"/>
    <w:rsid w:val="00475678"/>
    <w:rsid w:val="004E25B2"/>
    <w:rsid w:val="0053181C"/>
    <w:rsid w:val="00610E36"/>
    <w:rsid w:val="00A848BD"/>
    <w:rsid w:val="00B30BDC"/>
    <w:rsid w:val="00C176DE"/>
    <w:rsid w:val="00D43846"/>
    <w:rsid w:val="00D5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680F"/>
  <w15:docId w15:val="{C084412E-32AB-4568-8E76-64F3C3C1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5678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qFormat/>
    <w:rsid w:val="004756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customStyle="1" w:styleId="Default">
    <w:name w:val="Default"/>
    <w:rsid w:val="00475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WKX3UHSAJ2R6-2-1281287</_dlc_DocId>
    <_dlc_DocIdUrl xmlns="e60a29af-d413-48d4-bd90-fe9d2a897e4b">
      <Url>https://ovdmasv601/sites/DMS/_layouts/15/DocIdRedir.aspx?ID=WKX3UHSAJ2R6-2-1281287</Url>
      <Description>WKX3UHSAJ2R6-2-1281287</Description>
    </_dlc_DocIdUrl>
  </documentManagement>
</p:properties>
</file>

<file path=customXml/itemProps1.xml><?xml version="1.0" encoding="utf-8"?>
<ds:datastoreItem xmlns:ds="http://schemas.openxmlformats.org/officeDocument/2006/customXml" ds:itemID="{B1117697-7FD9-4C6D-8EC4-9283FB94F3A9}"/>
</file>

<file path=customXml/itemProps2.xml><?xml version="1.0" encoding="utf-8"?>
<ds:datastoreItem xmlns:ds="http://schemas.openxmlformats.org/officeDocument/2006/customXml" ds:itemID="{8435D38A-B4B2-4179-AC5C-9DE13F0A7E12}"/>
</file>

<file path=customXml/itemProps3.xml><?xml version="1.0" encoding="utf-8"?>
<ds:datastoreItem xmlns:ds="http://schemas.openxmlformats.org/officeDocument/2006/customXml" ds:itemID="{C27BFBBA-11A5-41D6-A3EE-C6EA076BA5C1}"/>
</file>

<file path=customXml/itemProps4.xml><?xml version="1.0" encoding="utf-8"?>
<ds:datastoreItem xmlns:ds="http://schemas.openxmlformats.org/officeDocument/2006/customXml" ds:itemID="{1DBB4953-9B5E-48C3-9D84-16FE48FDE7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1027</Words>
  <Characters>5859</Characters>
  <Application>Microsoft Office Word</Application>
  <DocSecurity>0</DocSecurity>
  <Lines>48</Lines>
  <Paragraphs>13</Paragraphs>
  <ScaleCrop>false</ScaleCrop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Paulíková</dc:creator>
  <cp:keywords/>
  <dc:description/>
  <cp:lastModifiedBy>Kidala Viktor</cp:lastModifiedBy>
  <cp:revision>5</cp:revision>
  <dcterms:created xsi:type="dcterms:W3CDTF">2023-12-20T09:01:00Z</dcterms:created>
  <dcterms:modified xsi:type="dcterms:W3CDTF">2024-02-08T10:45:00Z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834209d2-5d2c-415c-8189-93e228f06ae2</vt:lpwstr>
  </property>
</Properties>
</file>